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C2" w:rsidRPr="0041078C" w:rsidRDefault="0062230B" w:rsidP="00753D19">
      <w:pPr>
        <w:spacing w:after="80" w:line="360" w:lineRule="exact"/>
        <w:rPr>
          <w:rFonts w:ascii="Arial Narrow" w:hAnsi="Arial Narrow"/>
          <w:b/>
          <w:sz w:val="32"/>
          <w:szCs w:val="32"/>
        </w:rPr>
      </w:pPr>
      <w:r w:rsidRPr="0041078C">
        <w:rPr>
          <w:rFonts w:ascii="Arial Narrow" w:hAnsi="Arial Narrow"/>
          <w:b/>
          <w:sz w:val="32"/>
          <w:szCs w:val="32"/>
        </w:rPr>
        <w:t>Kompetenzverteilungsplan 1</w:t>
      </w:r>
      <w:r w:rsidR="0041078C" w:rsidRPr="0041078C">
        <w:rPr>
          <w:rFonts w:ascii="Arial Narrow" w:hAnsi="Arial Narrow"/>
          <w:b/>
          <w:sz w:val="32"/>
          <w:szCs w:val="32"/>
        </w:rPr>
        <w:t>2</w:t>
      </w:r>
      <w:r w:rsidRPr="0041078C">
        <w:rPr>
          <w:rFonts w:ascii="Arial Narrow" w:hAnsi="Arial Narrow"/>
          <w:b/>
          <w:sz w:val="32"/>
          <w:szCs w:val="32"/>
        </w:rPr>
        <w:t>/1</w:t>
      </w: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119"/>
        <w:gridCol w:w="3232"/>
        <w:gridCol w:w="2665"/>
        <w:gridCol w:w="2381"/>
        <w:gridCol w:w="1021"/>
      </w:tblGrid>
      <w:tr w:rsidR="00D529ED" w:rsidRPr="007912B8" w:rsidTr="00B37F73">
        <w:trPr>
          <w:trHeight w:hRule="exact" w:val="567"/>
        </w:trPr>
        <w:tc>
          <w:tcPr>
            <w:tcW w:w="3119" w:type="dxa"/>
            <w:shd w:val="clear" w:color="auto" w:fill="FFC000"/>
            <w:vAlign w:val="center"/>
          </w:tcPr>
          <w:p w:rsidR="00910FB8" w:rsidRDefault="00D7019E" w:rsidP="00B1277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Unterrichtseinheiten /</w:t>
            </w:r>
          </w:p>
          <w:p w:rsidR="0062230B" w:rsidRPr="0062230B" w:rsidRDefault="00D7019E" w:rsidP="00B1277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inhaltliche Konkretisierungen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62230B" w:rsidRPr="0062230B" w:rsidRDefault="00B12779" w:rsidP="00B1277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KB Fachwissen (Basiskonzepte)</w:t>
            </w:r>
          </w:p>
        </w:tc>
        <w:tc>
          <w:tcPr>
            <w:tcW w:w="3232" w:type="dxa"/>
            <w:shd w:val="clear" w:color="auto" w:fill="FFC000"/>
            <w:vAlign w:val="center"/>
          </w:tcPr>
          <w:p w:rsidR="0062230B" w:rsidRPr="0062230B" w:rsidRDefault="00D7019E" w:rsidP="00B1277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KB Erkenntnisgewinnung / Fachmethoden</w:t>
            </w:r>
          </w:p>
        </w:tc>
        <w:tc>
          <w:tcPr>
            <w:tcW w:w="2665" w:type="dxa"/>
            <w:shd w:val="clear" w:color="auto" w:fill="FFC000"/>
            <w:vAlign w:val="center"/>
          </w:tcPr>
          <w:p w:rsidR="0062230B" w:rsidRPr="0062230B" w:rsidRDefault="00B12779" w:rsidP="00B1277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KB Kommunikation</w:t>
            </w:r>
          </w:p>
        </w:tc>
        <w:tc>
          <w:tcPr>
            <w:tcW w:w="2381" w:type="dxa"/>
            <w:shd w:val="clear" w:color="auto" w:fill="FFC000"/>
            <w:vAlign w:val="center"/>
          </w:tcPr>
          <w:p w:rsidR="0062230B" w:rsidRPr="0062230B" w:rsidRDefault="00B12779" w:rsidP="00B1277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KB Bewertung / Reflexion</w:t>
            </w:r>
          </w:p>
        </w:tc>
        <w:tc>
          <w:tcPr>
            <w:tcW w:w="1021" w:type="dxa"/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62230B" w:rsidRPr="0062230B" w:rsidRDefault="00B12779" w:rsidP="00B12779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230B">
              <w:rPr>
                <w:rFonts w:ascii="Arial Narrow" w:hAnsi="Arial Narrow"/>
                <w:b/>
                <w:bCs/>
                <w:sz w:val="20"/>
                <w:szCs w:val="20"/>
              </w:rPr>
              <w:t>Seiten im Schülerband</w:t>
            </w:r>
          </w:p>
        </w:tc>
      </w:tr>
      <w:tr w:rsidR="00B73FF7" w:rsidRPr="007912B8" w:rsidTr="00B37F73">
        <w:trPr>
          <w:trHeight w:hRule="exact" w:val="284"/>
        </w:trPr>
        <w:tc>
          <w:tcPr>
            <w:tcW w:w="3119" w:type="dxa"/>
            <w:shd w:val="clear" w:color="auto" w:fill="FFF2CC" w:themeFill="accent4" w:themeFillTint="33"/>
          </w:tcPr>
          <w:p w:rsidR="0062230B" w:rsidRPr="007912B8" w:rsidRDefault="0062230B" w:rsidP="00924A2B"/>
        </w:tc>
        <w:tc>
          <w:tcPr>
            <w:tcW w:w="3232" w:type="dxa"/>
            <w:gridSpan w:val="4"/>
            <w:shd w:val="clear" w:color="auto" w:fill="FFF2CC" w:themeFill="accent4" w:themeFillTint="33"/>
          </w:tcPr>
          <w:p w:rsidR="0062230B" w:rsidRPr="002727F7" w:rsidRDefault="0062230B" w:rsidP="00924A2B">
            <w:pPr>
              <w:rPr>
                <w:b/>
                <w:bCs/>
                <w:i/>
                <w:iCs/>
              </w:rPr>
            </w:pPr>
            <w:r w:rsidRPr="002727F7">
              <w:rPr>
                <w:b/>
                <w:bCs/>
                <w:i/>
                <w:iCs/>
              </w:rPr>
              <w:t>Schülerinnen und Schüler …</w:t>
            </w:r>
          </w:p>
        </w:tc>
        <w:tc>
          <w:tcPr>
            <w:tcW w:w="1021" w:type="dxa"/>
            <w:shd w:val="clear" w:color="auto" w:fill="FFF2CC" w:themeFill="accent4" w:themeFillTint="33"/>
          </w:tcPr>
          <w:p w:rsidR="0062230B" w:rsidRPr="007912B8" w:rsidRDefault="0062230B" w:rsidP="00924A2B">
            <w:pPr>
              <w:rPr>
                <w:i/>
              </w:rPr>
            </w:pPr>
          </w:p>
        </w:tc>
      </w:tr>
      <w:tr w:rsidR="0062230B" w:rsidRPr="007912B8" w:rsidTr="00B37F73">
        <w:trPr>
          <w:trHeight w:hRule="exact" w:val="284"/>
        </w:trPr>
        <w:tc>
          <w:tcPr>
            <w:tcW w:w="1021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2230B" w:rsidRPr="002727F7" w:rsidRDefault="0062230B" w:rsidP="00924A2B">
            <w:pPr>
              <w:rPr>
                <w:b/>
                <w:bCs/>
                <w:i/>
                <w:iCs/>
              </w:rPr>
            </w:pPr>
            <w:r w:rsidRPr="002727F7">
              <w:rPr>
                <w:b/>
                <w:bCs/>
                <w:i/>
                <w:iCs/>
              </w:rPr>
              <w:t>Wir nutzen Energieträger zum Heizen und zum Antreiben</w:t>
            </w:r>
          </w:p>
        </w:tc>
      </w:tr>
      <w:tr w:rsidR="00D735B2" w:rsidRPr="007912B8" w:rsidTr="00B37F73">
        <w:trPr>
          <w:trHeight w:hRule="exact" w:val="1928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A0339C" w:rsidRDefault="00A0339C" w:rsidP="00A033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A0339C">
              <w:rPr>
                <w:rFonts w:ascii="Arial Narrow" w:hAnsi="Arial Narrow"/>
                <w:sz w:val="17"/>
                <w:szCs w:val="17"/>
              </w:rPr>
              <w:t xml:space="preserve">Projekt: Heizen und Antreiben zur Anknüpfung an die Inhalte der Klasse 11 </w:t>
            </w:r>
          </w:p>
          <w:p w:rsidR="00A0339C" w:rsidRPr="00A0339C" w:rsidRDefault="00A0339C" w:rsidP="00A0339C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  <w:r w:rsidRPr="00A0339C">
              <w:rPr>
                <w:rFonts w:ascii="Arial Narrow" w:hAnsi="Arial Narrow"/>
                <w:sz w:val="17"/>
                <w:szCs w:val="17"/>
              </w:rPr>
              <w:t>und zur Eröffnung des Themas Energetik</w:t>
            </w:r>
          </w:p>
          <w:p w:rsidR="00A0339C" w:rsidRPr="00A0339C" w:rsidRDefault="00A0339C" w:rsidP="00A0339C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</w:p>
          <w:p w:rsidR="00A0339C" w:rsidRPr="00A0339C" w:rsidRDefault="00A0339C" w:rsidP="00A033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A0339C">
              <w:rPr>
                <w:rFonts w:ascii="Arial Narrow" w:hAnsi="Arial Narrow"/>
                <w:sz w:val="17"/>
                <w:szCs w:val="17"/>
              </w:rPr>
              <w:t>Berechnung von Brennwerten</w:t>
            </w:r>
          </w:p>
          <w:p w:rsidR="00A0339C" w:rsidRPr="00A0339C" w:rsidRDefault="00A0339C" w:rsidP="00A0339C">
            <w:pPr>
              <w:pStyle w:val="Listenabsatz"/>
              <w:ind w:left="170"/>
              <w:rPr>
                <w:i/>
              </w:rPr>
            </w:pPr>
          </w:p>
          <w:p w:rsidR="00A0339C" w:rsidRPr="00A0339C" w:rsidRDefault="0062230B" w:rsidP="00A033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i/>
              </w:rPr>
            </w:pPr>
            <w:r w:rsidRPr="00D7019E">
              <w:rPr>
                <w:rFonts w:ascii="Arial Narrow" w:hAnsi="Arial Narrow"/>
                <w:i/>
                <w:sz w:val="17"/>
                <w:szCs w:val="17"/>
              </w:rPr>
              <w:t>Fakultative Differenzierung: Ermittlung</w:t>
            </w:r>
          </w:p>
          <w:p w:rsidR="0062230B" w:rsidRPr="00DD19CF" w:rsidRDefault="0062230B" w:rsidP="00A0339C">
            <w:pPr>
              <w:pStyle w:val="Listenabsatz"/>
              <w:ind w:left="170"/>
              <w:rPr>
                <w:i/>
              </w:rPr>
            </w:pPr>
            <w:r w:rsidRPr="00D7019E">
              <w:rPr>
                <w:rFonts w:ascii="Arial Narrow" w:hAnsi="Arial Narrow"/>
                <w:i/>
                <w:sz w:val="17"/>
                <w:szCs w:val="17"/>
              </w:rPr>
              <w:t xml:space="preserve">von </w:t>
            </w:r>
            <w:proofErr w:type="spellStart"/>
            <w:r w:rsidRPr="00D7019E">
              <w:rPr>
                <w:rFonts w:ascii="Arial Narrow" w:hAnsi="Arial Narrow"/>
                <w:i/>
                <w:sz w:val="17"/>
                <w:szCs w:val="17"/>
              </w:rPr>
              <w:t>Reaktionsenthalpien</w:t>
            </w:r>
            <w:proofErr w:type="spellEnd"/>
            <w:r w:rsidRPr="00D7019E">
              <w:rPr>
                <w:rFonts w:ascii="Arial Narrow" w:hAnsi="Arial Narrow"/>
                <w:i/>
                <w:sz w:val="17"/>
                <w:szCs w:val="17"/>
              </w:rPr>
              <w:t xml:space="preserve"> aus Bindungs</w:t>
            </w:r>
            <w:r w:rsidR="00A0339C">
              <w:rPr>
                <w:rFonts w:ascii="Arial Narrow" w:hAnsi="Arial Narrow"/>
                <w:i/>
                <w:sz w:val="17"/>
                <w:szCs w:val="17"/>
              </w:rPr>
              <w:t>-</w:t>
            </w:r>
            <w:proofErr w:type="spellStart"/>
            <w:r w:rsidRPr="00D7019E">
              <w:rPr>
                <w:rFonts w:ascii="Arial Narrow" w:hAnsi="Arial Narrow"/>
                <w:i/>
                <w:sz w:val="17"/>
                <w:szCs w:val="17"/>
              </w:rPr>
              <w:t>enthalpien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hAnsi="Arial Narrow"/>
                <w:sz w:val="17"/>
                <w:szCs w:val="17"/>
              </w:rPr>
              <w:t>beschreiben</w:t>
            </w:r>
            <w:proofErr w:type="gramEnd"/>
            <w:r w:rsidRPr="00DD19CF">
              <w:rPr>
                <w:rFonts w:ascii="Arial Narrow" w:hAnsi="Arial Narrow"/>
                <w:sz w:val="17"/>
                <w:szCs w:val="17"/>
              </w:rPr>
              <w:t xml:space="preserve"> die Molekülstruktur von Alkanen.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beschreiben die Verbrennung organischer Stoffe als chemische Reaktion.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beschreiben, dass sich Stoffe in ihrem Energiegehalt unterscheiden.</w:t>
            </w:r>
          </w:p>
          <w:p w:rsidR="004C00D9" w:rsidRPr="004C00D9" w:rsidRDefault="0062230B" w:rsidP="00A14A5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beschreiben, dass bei Verbrennung</w:t>
            </w:r>
            <w:r w:rsidR="00A14A5D">
              <w:rPr>
                <w:rFonts w:ascii="Arial Narrow" w:eastAsia="Arial" w:hAnsi="Arial Narrow"/>
                <w:sz w:val="17"/>
                <w:szCs w:val="17"/>
              </w:rPr>
              <w:t>en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Energie mit der Umgebung ausgetauscht</w:t>
            </w:r>
          </w:p>
          <w:p w:rsidR="0062230B" w:rsidRPr="00DD19CF" w:rsidRDefault="0062230B" w:rsidP="004C00D9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wird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und neue Stoffe mit einem </w:t>
            </w:r>
            <w:r w:rsidR="00B76BE8">
              <w:rPr>
                <w:rFonts w:ascii="Arial Narrow" w:eastAsia="Arial" w:hAnsi="Arial Narrow"/>
                <w:sz w:val="17"/>
                <w:szCs w:val="17"/>
              </w:rPr>
              <w:t>geringeren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Energiegehalt entstehen.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wenden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die IUPAC-Nomenklatur zur Benennung organischer Verbindungen an.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beschreiben die Energieübertragung bei Verbrennungsmotoren.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  <w:lang w:eastAsia="de-DE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stellen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den Energiegehalt von Edukten und Produkten in einem qualitativen Energie</w:t>
            </w:r>
            <w:r w:rsidR="004C00D9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diagramm dar</w:t>
            </w:r>
            <w:r w:rsidRPr="00DD19CF">
              <w:rPr>
                <w:rFonts w:ascii="Arial Narrow" w:hAnsi="Arial Narrow"/>
                <w:sz w:val="17"/>
                <w:szCs w:val="17"/>
                <w:lang w:eastAsia="de-DE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unterscheiden </w:t>
            </w:r>
            <w:r w:rsidRPr="00DD19CF">
              <w:rPr>
                <w:rFonts w:ascii="Arial Narrow" w:hAnsi="Arial Narrow"/>
                <w:sz w:val="17"/>
                <w:szCs w:val="17"/>
              </w:rPr>
              <w:t>Fachsprache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und Alltagssprache bei der Benennung chemischer Verbindungen</w:t>
            </w:r>
            <w:r w:rsidRPr="00DD19CF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erkennen die Bedeutung organischer Verbindungen in unserem Alltag.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reflektieren den Begriff der Energieentwertung bei Verbrennungsreaktionen.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 w:cstheme="minorHAnsi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bewerten die gesellschaftliche Relevanz verschiedener Energieträger.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tcMar>
              <w:top w:w="57" w:type="dxa"/>
            </w:tcMar>
          </w:tcPr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24</w:t>
            </w:r>
            <w:r w:rsidR="00B73FF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 w:rsidR="00B73FF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25</w:t>
            </w:r>
          </w:p>
        </w:tc>
      </w:tr>
      <w:tr w:rsidR="0062230B" w:rsidRPr="00052641" w:rsidTr="00B37F73">
        <w:trPr>
          <w:trHeight w:hRule="exact" w:val="284"/>
        </w:trPr>
        <w:tc>
          <w:tcPr>
            <w:tcW w:w="1021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2230B" w:rsidRPr="002727F7" w:rsidRDefault="0062230B" w:rsidP="00924A2B">
            <w:pPr>
              <w:rPr>
                <w:b/>
                <w:bCs/>
                <w:i/>
                <w:iCs/>
              </w:rPr>
            </w:pPr>
            <w:r w:rsidRPr="002727F7">
              <w:rPr>
                <w:b/>
                <w:bCs/>
                <w:i/>
                <w:iCs/>
              </w:rPr>
              <w:t>Was treibt chemische Reaktionen an?</w:t>
            </w:r>
          </w:p>
        </w:tc>
      </w:tr>
      <w:tr w:rsidR="00D735B2" w:rsidRPr="007912B8" w:rsidTr="00B37F73">
        <w:trPr>
          <w:trHeight w:hRule="exact" w:val="204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A0339C" w:rsidRDefault="00A0339C" w:rsidP="00A033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A0339C">
              <w:rPr>
                <w:rFonts w:ascii="Arial Narrow" w:hAnsi="Arial Narrow"/>
                <w:sz w:val="17"/>
                <w:szCs w:val="17"/>
              </w:rPr>
              <w:t>Was ist Energie?</w:t>
            </w:r>
          </w:p>
          <w:p w:rsidR="00A0339C" w:rsidRPr="00A0339C" w:rsidRDefault="00A0339C" w:rsidP="00A0339C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  <w:r w:rsidRPr="00A0339C">
              <w:rPr>
                <w:rFonts w:ascii="Arial Narrow" w:hAnsi="Arial Narrow"/>
                <w:sz w:val="17"/>
                <w:szCs w:val="17"/>
              </w:rPr>
              <w:t xml:space="preserve">Energieumwandlung – Energieerhaltung </w:t>
            </w:r>
          </w:p>
          <w:p w:rsidR="00A0339C" w:rsidRPr="00A0339C" w:rsidRDefault="00A0339C" w:rsidP="00A0339C">
            <w:pPr>
              <w:spacing w:after="0" w:line="240" w:lineRule="auto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A0339C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  </w:t>
            </w:r>
            <w:r w:rsidRPr="00A0339C">
              <w:rPr>
                <w:rFonts w:ascii="Arial Narrow" w:hAnsi="Arial Narrow"/>
                <w:sz w:val="17"/>
                <w:szCs w:val="17"/>
              </w:rPr>
              <w:t xml:space="preserve">  (1. Hauptsatz der Thermodynamik), System-</w:t>
            </w:r>
          </w:p>
          <w:p w:rsidR="00A0339C" w:rsidRPr="00A0339C" w:rsidRDefault="00A0339C" w:rsidP="00A0339C">
            <w:pPr>
              <w:spacing w:after="0" w:line="240" w:lineRule="auto"/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</w:t>
            </w:r>
            <w:r w:rsidRPr="00A0339C">
              <w:rPr>
                <w:rFonts w:ascii="Arial Narrow" w:hAnsi="Arial Narrow"/>
                <w:sz w:val="17"/>
                <w:szCs w:val="17"/>
              </w:rPr>
              <w:t>begriff, Wirkungsgrad, Untersch</w:t>
            </w:r>
            <w:r>
              <w:rPr>
                <w:rFonts w:ascii="Arial Narrow" w:hAnsi="Arial Narrow"/>
                <w:sz w:val="17"/>
                <w:szCs w:val="17"/>
              </w:rPr>
              <w:t xml:space="preserve">eidung von </w:t>
            </w:r>
            <w:r w:rsidRPr="00A0339C">
              <w:rPr>
                <w:rFonts w:ascii="Arial Narrow" w:hAnsi="Arial Narrow"/>
                <w:sz w:val="17"/>
                <w:szCs w:val="17"/>
              </w:rPr>
              <w:t>Enthalpie und Innere Energie</w:t>
            </w:r>
          </w:p>
          <w:p w:rsidR="00A0339C" w:rsidRDefault="00A0339C" w:rsidP="00A033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D7019E">
              <w:rPr>
                <w:rFonts w:ascii="Arial Narrow" w:hAnsi="Arial Narrow"/>
                <w:sz w:val="17"/>
                <w:szCs w:val="17"/>
              </w:rPr>
              <w:t>Enthalpiedia</w:t>
            </w:r>
            <w:r>
              <w:rPr>
                <w:rFonts w:ascii="Arial Narrow" w:hAnsi="Arial Narrow"/>
                <w:sz w:val="17"/>
                <w:szCs w:val="17"/>
              </w:rPr>
              <w:t>gramme</w:t>
            </w:r>
            <w:proofErr w:type="spellEnd"/>
            <w:r>
              <w:rPr>
                <w:rFonts w:ascii="Arial Narrow" w:hAnsi="Arial Narrow"/>
                <w:sz w:val="17"/>
                <w:szCs w:val="17"/>
              </w:rPr>
              <w:t xml:space="preserve"> erstellen und auswerten</w:t>
            </w:r>
          </w:p>
          <w:p w:rsidR="00A0339C" w:rsidRDefault="00A0339C" w:rsidP="00A0339C">
            <w:pPr>
              <w:pStyle w:val="Listenabsatz"/>
              <w:numPr>
                <w:ilvl w:val="0"/>
                <w:numId w:val="1"/>
              </w:numPr>
              <w:ind w:left="170" w:hanging="170"/>
            </w:pPr>
            <w:r>
              <w:rPr>
                <w:rFonts w:ascii="Arial Narrow" w:hAnsi="Arial Narrow"/>
                <w:sz w:val="17"/>
                <w:szCs w:val="17"/>
              </w:rPr>
              <w:t>Aktivierungsenergie</w:t>
            </w:r>
            <w:r w:rsidRPr="00A0339C">
              <w:rPr>
                <w:rFonts w:ascii="Arial Narrow" w:hAnsi="Arial Narrow"/>
                <w:sz w:val="17"/>
                <w:szCs w:val="17"/>
              </w:rPr>
              <w:t xml:space="preserve"> als Energiedifferenz zwischen Ausgangs</w:t>
            </w:r>
            <w:r w:rsidR="00A14A5D">
              <w:rPr>
                <w:rFonts w:ascii="Arial Narrow" w:hAnsi="Arial Narrow"/>
                <w:sz w:val="17"/>
                <w:szCs w:val="17"/>
              </w:rPr>
              <w:t>-</w:t>
            </w:r>
            <w:r w:rsidRPr="00A0339C">
              <w:rPr>
                <w:rFonts w:ascii="Arial Narrow" w:hAnsi="Arial Narrow"/>
                <w:sz w:val="17"/>
                <w:szCs w:val="17"/>
              </w:rPr>
              <w:t xml:space="preserve"> und Übergangszustand</w:t>
            </w:r>
          </w:p>
          <w:p w:rsidR="0062230B" w:rsidRPr="00D7019E" w:rsidRDefault="0062230B" w:rsidP="00D735B2">
            <w:pPr>
              <w:pStyle w:val="Listenabsatz"/>
              <w:ind w:left="0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9B0944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beschreiben die innere Energie eines stofflichen Systems als Summe aus Kernenergie, chemischer Energie und thermischer Energie dieses Systems.</w:t>
            </w:r>
          </w:p>
          <w:p w:rsidR="0062230B" w:rsidRPr="00DD19CF" w:rsidRDefault="0062230B" w:rsidP="009B0944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nennen den ersten Hauptsatz der Thermodynamik.</w:t>
            </w:r>
          </w:p>
          <w:p w:rsidR="0062230B" w:rsidRPr="00DD19CF" w:rsidRDefault="0062230B" w:rsidP="009B0944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beschreiben die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Enthalpieänderung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als ausgetauschte Wärme bei konstantem Druck.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führen Experimente zur Ermittlung von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Reaktionsenthalpien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in einfachen Kalorimetern durch.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erklären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die Lösungsenthalpie als Summe aus</w:t>
            </w:r>
            <w:r w:rsidRPr="00D735B2">
              <w:rPr>
                <w:rFonts w:ascii="Arial Narrow" w:eastAsia="Arial" w:hAnsi="Arial Narrow"/>
                <w:sz w:val="10"/>
                <w:szCs w:val="10"/>
              </w:rPr>
              <w:t xml:space="preserve"> 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Gitterenthalpie</w:t>
            </w:r>
            <w:r w:rsidRPr="00D735B2">
              <w:rPr>
                <w:rFonts w:ascii="Arial Narrow" w:eastAsia="Arial" w:hAnsi="Arial Narrow"/>
                <w:sz w:val="10"/>
                <w:szCs w:val="10"/>
              </w:rPr>
              <w:t xml:space="preserve"> 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und</w:t>
            </w:r>
            <w:r w:rsidRPr="00D735B2">
              <w:rPr>
                <w:rFonts w:ascii="Arial Narrow" w:eastAsia="Arial" w:hAnsi="Arial Narrow"/>
                <w:sz w:val="10"/>
                <w:szCs w:val="10"/>
              </w:rPr>
              <w:t xml:space="preserve"> 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Hydratationsenthalpie. 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nutzen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</w:t>
            </w:r>
            <w:r w:rsidR="00B76BE8">
              <w:rPr>
                <w:rFonts w:ascii="Arial Narrow" w:eastAsia="Arial" w:hAnsi="Arial Narrow"/>
                <w:sz w:val="17"/>
                <w:szCs w:val="17"/>
              </w:rPr>
              <w:t>Tabellendaten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zur Berechnung von Standard-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Reaktionsenthalpien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aus Standard-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Bildungsenthalpien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übersetzen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die Alltagsbegriffe Energiequelle, Wärmeenergie, verbrauchte Energie und Energie</w:t>
            </w:r>
            <w:r w:rsidR="00A14A5D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verlust in Fachsprache. 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stellen die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Enthalpieänderungen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in einem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Enthalpiediagramm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dar.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interpretieren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Enthalpiediagramme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>.</w:t>
            </w:r>
          </w:p>
          <w:p w:rsidR="0062230B" w:rsidRPr="00DD19CF" w:rsidRDefault="0062230B" w:rsidP="00A0339C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  <w:lang w:eastAsia="de-DE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stellen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die A</w:t>
            </w:r>
            <w:r w:rsidR="00A0339C">
              <w:rPr>
                <w:rFonts w:ascii="Arial Narrow" w:eastAsia="Arial" w:hAnsi="Arial Narrow"/>
                <w:sz w:val="17"/>
                <w:szCs w:val="17"/>
              </w:rPr>
              <w:t>ktivierungsenergie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als Energiedifferenz zwischen Ausgangs</w:t>
            </w:r>
            <w:r w:rsidR="00A0339C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und Übergangszustand dar.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reflektieren die Unschärfe im Alltag verwendeter energetischer Begriffe.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nutzen ihre Kenntnisse zur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Enthalpieänderung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ausgewählter Alltags- und Technikprozesse.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beurteilen die Energieeffizienz ausgewählter Prozesse ihrer Lebenswelt.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36541" w:rsidRDefault="00736541" w:rsidP="00736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2</w:t>
            </w:r>
            <w:r>
              <w:rPr>
                <w:rFonts w:ascii="Arial Narrow" w:hAnsi="Arial Narrow"/>
                <w:sz w:val="17"/>
                <w:szCs w:val="17"/>
              </w:rPr>
              <w:t>4 – 31</w:t>
            </w:r>
          </w:p>
          <w:p w:rsidR="00736541" w:rsidRDefault="00736541" w:rsidP="00736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</w:p>
          <w:p w:rsidR="00736541" w:rsidRPr="00DD19CF" w:rsidRDefault="00736541" w:rsidP="00736541">
            <w:pPr>
              <w:spacing w:after="0" w:line="240" w:lineRule="auto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34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35</w:t>
            </w:r>
          </w:p>
          <w:p w:rsidR="00736541" w:rsidRDefault="00736541" w:rsidP="00736541">
            <w:pPr>
              <w:spacing w:after="0" w:line="240" w:lineRule="auto"/>
              <w:ind w:left="170" w:hanging="170"/>
            </w:pPr>
          </w:p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D735B2" w:rsidRPr="007912B8" w:rsidTr="00B37F73">
        <w:trPr>
          <w:trHeight w:hRule="exact" w:val="10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Default="0062230B" w:rsidP="00A14A5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proofErr w:type="spellStart"/>
            <w:r w:rsidRPr="00D7019E">
              <w:rPr>
                <w:rFonts w:ascii="Arial Narrow" w:hAnsi="Arial Narrow"/>
                <w:sz w:val="17"/>
                <w:szCs w:val="17"/>
              </w:rPr>
              <w:t>Reaktionsenthalpien</w:t>
            </w:r>
            <w:proofErr w:type="spellEnd"/>
            <w:r w:rsidRPr="00D7019E">
              <w:rPr>
                <w:rFonts w:ascii="Arial Narrow" w:hAnsi="Arial Narrow"/>
                <w:sz w:val="17"/>
                <w:szCs w:val="17"/>
              </w:rPr>
              <w:t xml:space="preserve"> aus Standard-Bildungs</w:t>
            </w:r>
            <w:r w:rsidR="00B73FF7">
              <w:rPr>
                <w:rFonts w:ascii="Arial Narrow" w:hAnsi="Arial Narrow"/>
                <w:sz w:val="17"/>
                <w:szCs w:val="17"/>
              </w:rPr>
              <w:t>-</w:t>
            </w:r>
            <w:proofErr w:type="spellStart"/>
            <w:r w:rsidRPr="00D7019E">
              <w:rPr>
                <w:rFonts w:ascii="Arial Narrow" w:hAnsi="Arial Narrow"/>
                <w:sz w:val="17"/>
                <w:szCs w:val="17"/>
              </w:rPr>
              <w:t>enthalpien</w:t>
            </w:r>
            <w:proofErr w:type="spellEnd"/>
            <w:r w:rsidRPr="00D7019E">
              <w:rPr>
                <w:rFonts w:ascii="Arial Narrow" w:hAnsi="Arial Narrow"/>
                <w:sz w:val="17"/>
                <w:szCs w:val="17"/>
              </w:rPr>
              <w:t xml:space="preserve"> berechnen, ggf. Satz von Hess</w:t>
            </w:r>
            <w:r w:rsidR="00B73FF7">
              <w:rPr>
                <w:rFonts w:ascii="Arial Narrow" w:hAnsi="Arial Narrow"/>
                <w:sz w:val="17"/>
                <w:szCs w:val="17"/>
              </w:rPr>
              <w:t>,</w:t>
            </w:r>
          </w:p>
          <w:p w:rsidR="00A14A5D" w:rsidRDefault="00A14A5D" w:rsidP="00A14A5D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</w:p>
          <w:p w:rsidR="0062230B" w:rsidRPr="00D7019E" w:rsidRDefault="0062230B" w:rsidP="00A14A5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sz w:val="17"/>
                <w:szCs w:val="17"/>
              </w:rPr>
            </w:pPr>
            <w:r w:rsidRPr="00D7019E">
              <w:rPr>
                <w:rFonts w:ascii="Arial Narrow" w:hAnsi="Arial Narrow"/>
                <w:i/>
                <w:sz w:val="17"/>
                <w:szCs w:val="17"/>
              </w:rPr>
              <w:t xml:space="preserve">Fakultative Differenzierung: Ermittlung von </w:t>
            </w:r>
            <w:proofErr w:type="spellStart"/>
            <w:r w:rsidRPr="00D7019E">
              <w:rPr>
                <w:rFonts w:ascii="Arial Narrow" w:hAnsi="Arial Narrow"/>
                <w:i/>
                <w:sz w:val="17"/>
                <w:szCs w:val="17"/>
              </w:rPr>
              <w:t>Reaktionsenthalpien</w:t>
            </w:r>
            <w:proofErr w:type="spellEnd"/>
            <w:r w:rsidRPr="00D7019E">
              <w:rPr>
                <w:rFonts w:ascii="Arial Narrow" w:hAnsi="Arial Narrow"/>
                <w:i/>
                <w:sz w:val="17"/>
                <w:szCs w:val="17"/>
              </w:rPr>
              <w:t xml:space="preserve"> aus </w:t>
            </w:r>
            <w:proofErr w:type="spellStart"/>
            <w:r w:rsidRPr="00D7019E">
              <w:rPr>
                <w:rFonts w:ascii="Arial Narrow" w:hAnsi="Arial Narrow"/>
                <w:i/>
                <w:sz w:val="17"/>
                <w:szCs w:val="17"/>
              </w:rPr>
              <w:t>Bindungsenthalpien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nennen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die Definition der Standard-Bildungs</w:t>
            </w:r>
            <w:r w:rsidR="00B73FF7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enthalpie.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spacing w:after="0"/>
              <w:ind w:left="170" w:hanging="170"/>
              <w:rPr>
                <w:rFonts w:ascii="Arial Narrow" w:hAnsi="Arial Narrow" w:cstheme="minorHAnsi"/>
                <w:sz w:val="17"/>
                <w:szCs w:val="17"/>
                <w:lang w:eastAsia="de-DE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924A2B">
            <w:pPr>
              <w:rPr>
                <w:rFonts w:ascii="Arial Narrow" w:hAnsi="Arial Narrow" w:cstheme="minorHAnsi"/>
                <w:sz w:val="17"/>
                <w:szCs w:val="17"/>
                <w:lang w:eastAsia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spacing w:after="0"/>
              <w:ind w:left="170" w:hanging="170"/>
              <w:rPr>
                <w:rFonts w:ascii="Arial Narrow" w:hAnsi="Arial Narrow" w:cstheme="minorHAnsi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32</w:t>
            </w:r>
            <w:r w:rsidR="00B73FF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 w:rsidR="00B73FF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33</w:t>
            </w:r>
          </w:p>
        </w:tc>
      </w:tr>
      <w:tr w:rsidR="00D735B2" w:rsidRPr="007912B8" w:rsidTr="00B37F73">
        <w:trPr>
          <w:trHeight w:hRule="exact" w:val="164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A14A5D" w:rsidRDefault="0062230B" w:rsidP="00A14A5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D7019E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Entropie als Maß für den Ordnungsgrad eines Systems </w:t>
            </w:r>
            <w:r w:rsidR="00441D94">
              <w:rPr>
                <w:rFonts w:ascii="Arial Narrow" w:hAnsi="Arial Narrow"/>
                <w:b/>
                <w:bCs/>
                <w:sz w:val="17"/>
                <w:szCs w:val="17"/>
              </w:rPr>
              <w:t>(</w:t>
            </w:r>
            <w:proofErr w:type="spellStart"/>
            <w:r w:rsidR="00441D94">
              <w:rPr>
                <w:rFonts w:ascii="Arial Narrow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="00441D94">
              <w:rPr>
                <w:rFonts w:ascii="Arial Narrow" w:hAnsi="Arial Narrow"/>
                <w:b/>
                <w:bCs/>
                <w:sz w:val="17"/>
                <w:szCs w:val="17"/>
              </w:rPr>
              <w:t>)</w:t>
            </w:r>
          </w:p>
          <w:p w:rsidR="00736541" w:rsidRDefault="0062230B" w:rsidP="00A14A5D">
            <w:pPr>
              <w:pStyle w:val="Listenabsatz"/>
              <w:ind w:left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D7019E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(2. Hauptsatz der Thermodynamik), </w:t>
            </w:r>
          </w:p>
          <w:p w:rsidR="00736541" w:rsidRDefault="0062230B" w:rsidP="00A14A5D">
            <w:pPr>
              <w:pStyle w:val="Listenabsatz"/>
              <w:ind w:left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D7019E">
              <w:rPr>
                <w:rFonts w:ascii="Arial Narrow" w:hAnsi="Arial Narrow"/>
                <w:b/>
                <w:bCs/>
                <w:sz w:val="17"/>
                <w:szCs w:val="17"/>
              </w:rPr>
              <w:t>Gibbs-Helmholtz-Gleichung,</w:t>
            </w:r>
            <w:r w:rsidR="00A14A5D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 </w:t>
            </w:r>
          </w:p>
          <w:p w:rsidR="0062230B" w:rsidRPr="00D7019E" w:rsidRDefault="0062230B" w:rsidP="00A14A5D">
            <w:pPr>
              <w:pStyle w:val="Listenabsatz"/>
              <w:ind w:left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D7019E">
              <w:rPr>
                <w:rFonts w:ascii="Arial Narrow" w:hAnsi="Arial Narrow"/>
                <w:b/>
                <w:bCs/>
                <w:sz w:val="17"/>
                <w:szCs w:val="17"/>
              </w:rPr>
              <w:t>ggf. Entropie und Wahrscheinlichkeit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erläutern</w:t>
            </w:r>
            <w:proofErr w:type="gramEnd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 das Wechselspiel zwischen Enthalpie und Entropie als Kriterium für den freiwilligen Ablauf chemischer Prozesse (</w:t>
            </w:r>
            <w:proofErr w:type="spellStart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beschreiben Energieentwertung als Zunahme der Entropie (</w:t>
            </w:r>
            <w:proofErr w:type="spellStart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beschreiben die Aussagekraft der freien Enthalpie (</w:t>
            </w:r>
            <w:proofErr w:type="spellStart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nutzen die Gibbs-Helmholtz-Gleichung, um Aussagen zum freiwilligen Ablauf chemischer Prozesse zu machen.</w:t>
            </w:r>
          </w:p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führen Berechnungen mit der Gibbs-Helmholtz-Gleichung durch (</w:t>
            </w:r>
            <w:proofErr w:type="spellStart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ind w:left="170" w:hanging="170"/>
              <w:rPr>
                <w:rFonts w:ascii="Arial Narrow" w:hAnsi="Arial Narrow" w:cstheme="minorHAnsi"/>
                <w:sz w:val="17"/>
                <w:szCs w:val="17"/>
                <w:lang w:eastAsia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spacing w:after="0"/>
              <w:ind w:left="170" w:hanging="170"/>
              <w:rPr>
                <w:rFonts w:ascii="Arial Narrow" w:hAnsi="Arial Narrow" w:cstheme="minorHAnsi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62230B" w:rsidRPr="00DD19CF" w:rsidRDefault="005E09F7" w:rsidP="005E09F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3</w:t>
            </w:r>
            <w:r w:rsidR="0062230B" w:rsidRPr="00DD19CF">
              <w:rPr>
                <w:rFonts w:ascii="Arial Narrow" w:hAnsi="Arial Narrow"/>
                <w:sz w:val="17"/>
                <w:szCs w:val="17"/>
              </w:rPr>
              <w:t>6</w:t>
            </w:r>
            <w:r w:rsidR="00B73FF7"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>– 41</w:t>
            </w:r>
          </w:p>
        </w:tc>
      </w:tr>
      <w:tr w:rsidR="00D735B2" w:rsidRPr="007912B8" w:rsidTr="00B37F73">
        <w:trPr>
          <w:trHeight w:hRule="exact" w:val="737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</w:tcPr>
          <w:p w:rsidR="00A14A5D" w:rsidRDefault="0062230B" w:rsidP="00A14A5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7019E">
              <w:rPr>
                <w:rFonts w:ascii="Arial Narrow" w:hAnsi="Arial Narrow"/>
                <w:sz w:val="17"/>
                <w:szCs w:val="17"/>
              </w:rPr>
              <w:t xml:space="preserve">Katalysatoren, Katalyse (heterogen), </w:t>
            </w:r>
          </w:p>
          <w:p w:rsidR="0062230B" w:rsidRPr="00D7019E" w:rsidRDefault="0062230B" w:rsidP="00A14A5D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  <w:r w:rsidRPr="00D7019E">
              <w:rPr>
                <w:rFonts w:ascii="Arial Narrow" w:hAnsi="Arial Narrow"/>
                <w:sz w:val="17"/>
                <w:szCs w:val="17"/>
              </w:rPr>
              <w:t>4-Wege-Katalysator im Auto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beschreiben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den Einfluss eines Katalysators auf die Aktivierungsenergie.</w:t>
            </w:r>
          </w:p>
        </w:tc>
        <w:tc>
          <w:tcPr>
            <w:tcW w:w="323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nutzen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die Modellvorstellung des Übergangs</w:t>
            </w:r>
            <w:r w:rsidR="00B73FF7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zustands zur Beschreibung der Katalysator</w:t>
            </w:r>
            <w:r w:rsidR="00B73FF7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wirkung.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B73FF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  <w:lang w:eastAsia="de-DE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stellen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die Wirkung eines Katalysator</w:t>
            </w:r>
            <w:r w:rsidR="00B73FF7">
              <w:rPr>
                <w:rFonts w:ascii="Arial Narrow" w:eastAsia="Arial" w:hAnsi="Arial Narrow"/>
                <w:sz w:val="17"/>
                <w:szCs w:val="17"/>
              </w:rPr>
              <w:t>s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in einem Energiediagramm dar.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D735B2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beurteilen den Einsatz von Katalysatoren in technischen Prozessen.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62 - 65</w:t>
            </w:r>
          </w:p>
        </w:tc>
      </w:tr>
      <w:tr w:rsidR="0062230B" w:rsidRPr="00052641" w:rsidTr="00B37F73">
        <w:trPr>
          <w:trHeight w:hRule="exact" w:val="284"/>
        </w:trPr>
        <w:tc>
          <w:tcPr>
            <w:tcW w:w="10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2230B" w:rsidRPr="00B25484" w:rsidRDefault="0062230B" w:rsidP="00924A2B">
            <w:pPr>
              <w:rPr>
                <w:b/>
                <w:bCs/>
                <w:i/>
                <w:iCs/>
              </w:rPr>
            </w:pPr>
            <w:r w:rsidRPr="00B25484">
              <w:rPr>
                <w:b/>
                <w:bCs/>
                <w:i/>
                <w:iCs/>
              </w:rPr>
              <w:t>Steuerung chemischer Reaktionen – Kinetik und chemisches Gleichgewicht</w:t>
            </w:r>
          </w:p>
        </w:tc>
      </w:tr>
      <w:tr w:rsidR="00D735B2" w:rsidRPr="007912B8" w:rsidTr="00B37F73">
        <w:trPr>
          <w:trHeight w:hRule="exact" w:val="113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2C6719" w:rsidP="004C00D9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iCs/>
                <w:sz w:val="17"/>
                <w:szCs w:val="17"/>
              </w:rPr>
            </w:pPr>
            <w:r w:rsidRPr="00145FBA">
              <w:rPr>
                <w:rFonts w:ascii="Arial Narrow" w:hAnsi="Arial Narrow"/>
                <w:sz w:val="17"/>
                <w:szCs w:val="17"/>
              </w:rPr>
              <w:t xml:space="preserve">Reaktionen verlaufen unterschiedlich schnell, Definition: </w:t>
            </w:r>
            <w:r w:rsidRPr="00145FBA">
              <w:rPr>
                <w:rFonts w:ascii="Arial Narrow" w:hAnsi="Arial Narrow"/>
                <w:i/>
                <w:sz w:val="17"/>
                <w:szCs w:val="17"/>
              </w:rPr>
              <w:t>v</w:t>
            </w:r>
            <w:r w:rsidRPr="00145FBA">
              <w:rPr>
                <w:rFonts w:ascii="Arial Narrow" w:hAnsi="Arial Narrow"/>
                <w:sz w:val="17"/>
                <w:szCs w:val="17"/>
              </w:rPr>
              <w:t xml:space="preserve"> = </w:t>
            </w:r>
            <w:r w:rsidRPr="00145FBA">
              <w:rPr>
                <w:rFonts w:ascii="Arial Narrow" w:hAnsi="Arial Narrow"/>
                <w:sz w:val="17"/>
                <w:szCs w:val="17"/>
              </w:rPr>
              <w:sym w:font="Symbol" w:char="0044"/>
            </w:r>
            <w:r w:rsidRPr="00145FBA">
              <w:rPr>
                <w:rFonts w:ascii="Arial Narrow" w:hAnsi="Arial Narrow"/>
                <w:i/>
                <w:sz w:val="17"/>
                <w:szCs w:val="17"/>
              </w:rPr>
              <w:t>c</w:t>
            </w:r>
            <w:r w:rsidRPr="00145FBA">
              <w:rPr>
                <w:rFonts w:ascii="Arial Narrow" w:hAnsi="Arial Narrow"/>
                <w:sz w:val="17"/>
                <w:szCs w:val="17"/>
              </w:rPr>
              <w:t>/</w:t>
            </w:r>
            <w:r w:rsidRPr="00145FBA">
              <w:rPr>
                <w:rFonts w:ascii="Arial Narrow" w:hAnsi="Arial Narrow"/>
                <w:sz w:val="17"/>
                <w:szCs w:val="17"/>
              </w:rPr>
              <w:sym w:font="Symbol" w:char="0044"/>
            </w:r>
            <w:r w:rsidRPr="00145FBA">
              <w:rPr>
                <w:rFonts w:ascii="Arial Narrow" w:hAnsi="Arial Narrow"/>
                <w:i/>
                <w:sz w:val="17"/>
                <w:szCs w:val="17"/>
              </w:rPr>
              <w:t>t</w:t>
            </w:r>
            <w:r w:rsidRPr="00145FBA">
              <w:rPr>
                <w:rFonts w:ascii="Arial Narrow" w:hAnsi="Arial Narrow"/>
                <w:sz w:val="17"/>
                <w:szCs w:val="17"/>
              </w:rPr>
              <w:t xml:space="preserve">, Methode der Anfangsgeschwindigkeit, </w:t>
            </w:r>
            <w:r w:rsidR="00B73FF7">
              <w:rPr>
                <w:rFonts w:ascii="Arial Narrow" w:hAnsi="Arial Narrow"/>
                <w:sz w:val="17"/>
                <w:szCs w:val="17"/>
              </w:rPr>
              <w:t>G</w:t>
            </w:r>
            <w:r w:rsidRPr="00145FBA">
              <w:rPr>
                <w:rFonts w:ascii="Arial Narrow" w:hAnsi="Arial Narrow"/>
                <w:sz w:val="17"/>
                <w:szCs w:val="17"/>
              </w:rPr>
              <w:t>eschwindigkeits</w:t>
            </w:r>
            <w:r w:rsidR="00B73FF7">
              <w:rPr>
                <w:rFonts w:ascii="Arial Narrow" w:hAnsi="Arial Narrow"/>
                <w:sz w:val="17"/>
                <w:szCs w:val="17"/>
              </w:rPr>
              <w:t>-</w:t>
            </w:r>
            <w:r w:rsidRPr="00145FBA">
              <w:rPr>
                <w:rFonts w:ascii="Arial Narrow" w:hAnsi="Arial Narrow"/>
                <w:sz w:val="17"/>
                <w:szCs w:val="17"/>
              </w:rPr>
              <w:t>konstante, ggf. Geschwindigkeitsgleichung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A14A5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definieren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</w:t>
            </w:r>
            <w:r w:rsidR="00A14A5D">
              <w:rPr>
                <w:rFonts w:ascii="Arial Narrow" w:eastAsia="Arial" w:hAnsi="Arial Narrow"/>
                <w:sz w:val="17"/>
                <w:szCs w:val="17"/>
              </w:rPr>
              <w:t>die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Reaktionsgeschwindigkeit als Änderung der Konzentration pro Zeiteinheit.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A14A5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iCs/>
                <w:sz w:val="17"/>
                <w:szCs w:val="17"/>
                <w:lang w:eastAsia="de-DE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planen geeignete Experimente zum Einfluss von Faktoren auf die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Reaktionsgeschwindig</w:t>
            </w:r>
            <w:r w:rsidR="00141986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keit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und führen diese durch (z.B. Reaktion von Calciumcarbonat, Magnesium oder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Thiosulfat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mit Salzsäure)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recherchieren zu technischen Verfahren in unterschiedlichen Quellen und präsentieren ihre Ergebnisse (</w:t>
            </w:r>
            <w:proofErr w:type="spellStart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 (z.B. Autoabgas</w:t>
            </w:r>
            <w:r w:rsidR="00141986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katalysator, Ammoniaksynthese)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A14A5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beschreiben die Bedeutung unterschiedlicher Reaktions</w:t>
            </w:r>
            <w:r w:rsidR="00141986">
              <w:rPr>
                <w:rFonts w:ascii="Arial Narrow" w:eastAsia="Arial" w:hAnsi="Arial Narrow"/>
                <w:sz w:val="17"/>
                <w:szCs w:val="17"/>
              </w:rPr>
              <w:t>-ge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schwindigkeiten alltäglicher Prozesse (z.B. </w:t>
            </w:r>
            <w:r w:rsidR="00A14A5D">
              <w:rPr>
                <w:rFonts w:ascii="Arial Narrow" w:eastAsia="Arial" w:hAnsi="Arial Narrow"/>
                <w:sz w:val="17"/>
                <w:szCs w:val="17"/>
              </w:rPr>
              <w:t>V</w:t>
            </w:r>
            <w:r w:rsidR="00A14A5D" w:rsidRPr="00DD19CF">
              <w:rPr>
                <w:rFonts w:ascii="Arial Narrow" w:eastAsia="Arial" w:hAnsi="Arial Narrow"/>
                <w:sz w:val="17"/>
                <w:szCs w:val="17"/>
              </w:rPr>
              <w:t>erbrennungs</w:t>
            </w:r>
            <w:r w:rsidR="00A14A5D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="00A14A5D" w:rsidRPr="00DD19CF">
              <w:rPr>
                <w:rFonts w:ascii="Arial Narrow" w:eastAsia="Arial" w:hAnsi="Arial Narrow"/>
                <w:sz w:val="17"/>
                <w:szCs w:val="17"/>
              </w:rPr>
              <w:t>motor,</w:t>
            </w:r>
            <w:r w:rsidR="00A14A5D">
              <w:rPr>
                <w:rFonts w:ascii="Arial Narrow" w:eastAsia="Arial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Rosten, Knallgasreaktion)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50</w:t>
            </w:r>
            <w:r w:rsidR="00B73FF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 w:rsidR="00B73FF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51</w:t>
            </w:r>
          </w:p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54</w:t>
            </w:r>
            <w:r w:rsidR="00B73FF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 w:rsidR="00B73FF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55</w:t>
            </w:r>
          </w:p>
          <w:p w:rsidR="0062230B" w:rsidRPr="00DD19CF" w:rsidRDefault="0062230B" w:rsidP="00753D19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42</w:t>
            </w:r>
            <w:r w:rsidR="00B73FF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 w:rsidR="00B73FF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43</w:t>
            </w:r>
          </w:p>
        </w:tc>
      </w:tr>
      <w:tr w:rsidR="00673150" w:rsidRPr="007912B8" w:rsidTr="00B37F73">
        <w:trPr>
          <w:trHeight w:hRule="exact" w:val="57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673150" w:rsidRPr="00145FBA" w:rsidRDefault="00673150" w:rsidP="00753D19">
            <w:pPr>
              <w:pStyle w:val="Listenabsatz"/>
              <w:ind w:left="0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673150" w:rsidRPr="00DD19CF" w:rsidRDefault="00673150" w:rsidP="00673150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673150" w:rsidRPr="00DD19CF" w:rsidRDefault="00673150" w:rsidP="00673150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673150" w:rsidRPr="00DD19CF" w:rsidRDefault="00673150" w:rsidP="00673150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:rsidR="00673150" w:rsidRPr="00DD19CF" w:rsidRDefault="00673150" w:rsidP="00673150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673150" w:rsidRPr="00DD19CF" w:rsidRDefault="00673150" w:rsidP="00924A2B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53D19" w:rsidRPr="007912B8" w:rsidTr="00B37F73">
        <w:trPr>
          <w:trHeight w:hRule="exact" w:val="567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:rsidR="00753D19" w:rsidRPr="00145FBA" w:rsidRDefault="00753D19" w:rsidP="00145FBA">
            <w:pPr>
              <w:pStyle w:val="Listenabsatz"/>
              <w:ind w:left="0"/>
              <w:rPr>
                <w:rFonts w:ascii="Arial Narrow" w:hAnsi="Arial Narrow"/>
                <w:i/>
                <w:iCs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:rsidR="00753D19" w:rsidRPr="00DD19CF" w:rsidRDefault="00753D19" w:rsidP="00753D19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:rsidR="00753D19" w:rsidRPr="00DD19CF" w:rsidRDefault="00753D19" w:rsidP="00673150">
            <w:pPr>
              <w:pStyle w:val="Listenabsatz"/>
              <w:ind w:left="170"/>
              <w:rPr>
                <w:rFonts w:ascii="Arial Narrow" w:eastAsia="Arial" w:hAnsi="Arial Narrow"/>
                <w:i/>
                <w:iCs/>
                <w:sz w:val="17"/>
                <w:szCs w:val="17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:rsidR="00753D19" w:rsidRPr="00DD19CF" w:rsidRDefault="00753D19" w:rsidP="00753D19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:rsidR="00753D19" w:rsidRPr="00DD19CF" w:rsidRDefault="00753D19" w:rsidP="00753D19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:rsidR="00753D19" w:rsidRPr="00DD19CF" w:rsidRDefault="00753D19" w:rsidP="00924A2B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53D19" w:rsidRPr="007912B8" w:rsidTr="00B37F73">
        <w:trPr>
          <w:trHeight w:hRule="exact" w:val="96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53D19" w:rsidRPr="00145FBA" w:rsidRDefault="00753D19" w:rsidP="005E09F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145FBA">
              <w:rPr>
                <w:rFonts w:ascii="Arial Narrow" w:hAnsi="Arial Narrow"/>
                <w:i/>
                <w:iCs/>
                <w:sz w:val="17"/>
                <w:szCs w:val="17"/>
              </w:rPr>
              <w:t xml:space="preserve">Fakultative Differenzierung: Durchschnitts- und </w:t>
            </w:r>
            <w:proofErr w:type="spellStart"/>
            <w:r w:rsidRPr="00145FBA">
              <w:rPr>
                <w:rFonts w:ascii="Arial Narrow" w:hAnsi="Arial Narrow"/>
                <w:i/>
                <w:iCs/>
                <w:sz w:val="17"/>
                <w:szCs w:val="17"/>
              </w:rPr>
              <w:t>Momentangeschwindigkeit</w:t>
            </w:r>
            <w:proofErr w:type="spellEnd"/>
            <w:r w:rsidRPr="00145FBA">
              <w:rPr>
                <w:rFonts w:ascii="Arial Narrow" w:hAnsi="Arial Narrow"/>
                <w:i/>
                <w:iCs/>
                <w:sz w:val="17"/>
                <w:szCs w:val="17"/>
              </w:rPr>
              <w:t xml:space="preserve"> über Steigungen in c-t-Diagrammen ermitteln (Kapillarrohrmethode)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53D19" w:rsidRPr="00DD19CF" w:rsidRDefault="00753D19" w:rsidP="00753D19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53D19" w:rsidRPr="00DD19CF" w:rsidRDefault="00753D19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i/>
                <w:iCs/>
                <w:sz w:val="17"/>
                <w:szCs w:val="17"/>
              </w:rPr>
              <w:t xml:space="preserve">Fakultativ: Nutzen Fotometrie für die Bestimmung der Reaktionsgeschwindigkeit (z.B. Entfärbung von Patentblau V, </w:t>
            </w:r>
            <w:proofErr w:type="spellStart"/>
            <w:r w:rsidRPr="00DD19CF">
              <w:rPr>
                <w:rFonts w:ascii="Arial Narrow" w:eastAsia="Arial" w:hAnsi="Arial Narrow"/>
                <w:i/>
                <w:iCs/>
                <w:sz w:val="17"/>
                <w:szCs w:val="17"/>
              </w:rPr>
              <w:t>Phenolpthalein</w:t>
            </w:r>
            <w:proofErr w:type="spellEnd"/>
            <w:r w:rsidRPr="00DD19CF">
              <w:rPr>
                <w:rFonts w:ascii="Arial Narrow" w:eastAsia="Arial" w:hAnsi="Arial Narrow"/>
                <w:i/>
                <w:iCs/>
                <w:sz w:val="17"/>
                <w:szCs w:val="17"/>
              </w:rPr>
              <w:t xml:space="preserve"> in alkalischer Lösung)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53D19" w:rsidRPr="00DD19CF" w:rsidRDefault="00753D19" w:rsidP="00753D19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753D19" w:rsidRPr="00DD19CF" w:rsidRDefault="00753D19" w:rsidP="00753D19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753D19" w:rsidRPr="00DD19CF" w:rsidRDefault="00753D19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60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61</w:t>
            </w:r>
          </w:p>
        </w:tc>
      </w:tr>
      <w:tr w:rsidR="00D735B2" w:rsidRPr="008B74A8" w:rsidTr="00B37F73">
        <w:trPr>
          <w:trHeight w:hRule="exact" w:val="21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9B0944" w:rsidRDefault="00145FBA" w:rsidP="005E09F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145FBA">
              <w:rPr>
                <w:rFonts w:ascii="Arial Narrow" w:hAnsi="Arial Narrow"/>
                <w:sz w:val="17"/>
                <w:szCs w:val="17"/>
              </w:rPr>
              <w:t>Abhängigkeit der Reaktionsgeschwindigkeit von Temperatur, Druck, Konzentration und Zerteilungsgrad sowie von Katal</w:t>
            </w:r>
            <w:r w:rsidR="009B0944">
              <w:rPr>
                <w:rFonts w:ascii="Arial Narrow" w:hAnsi="Arial Narrow"/>
                <w:sz w:val="17"/>
                <w:szCs w:val="17"/>
              </w:rPr>
              <w:t>ysatoren (heterogene Katalyse)</w:t>
            </w:r>
          </w:p>
          <w:p w:rsidR="009B0944" w:rsidRDefault="009B0944" w:rsidP="00145FBA">
            <w:pPr>
              <w:pStyle w:val="Listenabsatz"/>
              <w:ind w:left="0"/>
              <w:rPr>
                <w:rFonts w:ascii="Arial Narrow" w:hAnsi="Arial Narrow"/>
                <w:sz w:val="17"/>
                <w:szCs w:val="17"/>
              </w:rPr>
            </w:pPr>
          </w:p>
          <w:p w:rsidR="00145FBA" w:rsidRPr="00145FBA" w:rsidRDefault="00145FBA" w:rsidP="005E09F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145FBA">
              <w:rPr>
                <w:rFonts w:ascii="Arial Narrow" w:hAnsi="Arial Narrow"/>
                <w:sz w:val="17"/>
                <w:szCs w:val="17"/>
              </w:rPr>
              <w:t>Anwendung der Stoßtheorie</w:t>
            </w:r>
          </w:p>
          <w:p w:rsidR="009B0944" w:rsidRDefault="009B0944" w:rsidP="00145FBA">
            <w:pPr>
              <w:pStyle w:val="Listenabsatz"/>
              <w:ind w:left="0"/>
              <w:rPr>
                <w:rFonts w:ascii="Arial Narrow" w:hAnsi="Arial Narrow"/>
                <w:sz w:val="17"/>
                <w:szCs w:val="17"/>
              </w:rPr>
            </w:pPr>
          </w:p>
          <w:p w:rsidR="0062230B" w:rsidRPr="00DD19CF" w:rsidRDefault="00145FBA" w:rsidP="005E09F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145FBA">
              <w:rPr>
                <w:rFonts w:ascii="Arial Narrow" w:hAnsi="Arial Narrow"/>
                <w:sz w:val="17"/>
                <w:szCs w:val="17"/>
              </w:rPr>
              <w:t>Boltzmann-Verteilung, Simulation der Reaktionsgeschwindigkeit, RGT-Regel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beschreiben den Einfluss von Temperatur, Druck, Konzentration, Zerteilungsgrad und Katalysatoren auf die Reaktionsgeschwindig</w:t>
            </w:r>
            <w:r w:rsidR="00B37F73">
              <w:rPr>
                <w:rFonts w:ascii="Arial Narrow" w:eastAsia="Arial" w:hAnsi="Arial Narrow"/>
                <w:sz w:val="17"/>
                <w:szCs w:val="17"/>
              </w:rPr>
              <w:t>-</w:t>
            </w:r>
            <w:bookmarkStart w:id="0" w:name="_GoBack"/>
            <w:bookmarkEnd w:id="0"/>
            <w:r w:rsidRPr="00DD19CF">
              <w:rPr>
                <w:rFonts w:ascii="Arial Narrow" w:eastAsia="Arial" w:hAnsi="Arial Narrow"/>
                <w:sz w:val="17"/>
                <w:szCs w:val="17"/>
              </w:rPr>
              <w:t>keit.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  <w:lang w:eastAsia="de-DE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planen geeignete Experimente zum Einfluss von Faktoren auf die Reaktionsgeschwindigkeit und führen diese durch (z.B. Reaktion von Calciumcarbonat, Magnesium oder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Thiosulfat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mit Salzsäure)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recherchieren zu technischen Verfahren in unterschiedlichen Quellen und präsentieren ihre Ergebnisse (</w:t>
            </w:r>
            <w:proofErr w:type="spellStart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 (z.B. Autoabgas</w:t>
            </w:r>
            <w:r w:rsidR="009B0944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katalysator, Ammoniaksynthese)</w:t>
            </w:r>
          </w:p>
          <w:p w:rsidR="009B0944" w:rsidRPr="00DD19CF" w:rsidRDefault="009B0944" w:rsidP="009B0944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</w:p>
          <w:p w:rsidR="009B0944" w:rsidRPr="009B0944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diskutieren die Übertragbarkeit von Modellvorstellungen </w:t>
            </w:r>
          </w:p>
          <w:p w:rsidR="0062230B" w:rsidRPr="00DD19CF" w:rsidRDefault="0062230B" w:rsidP="009B0944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(z.B. Simulationen zur Reaktions</w:t>
            </w:r>
            <w:r w:rsidR="009B0944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geschwindigkeit, Stoßtheorie)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9B0944" w:rsidRPr="009B0944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 w:cstheme="minorHAnsi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beurteilen die Steuerung von chemischen Reaktionen in technischen Prozessen</w:t>
            </w:r>
          </w:p>
          <w:p w:rsidR="0062230B" w:rsidRPr="00DD19CF" w:rsidRDefault="0062230B" w:rsidP="009B0944">
            <w:pPr>
              <w:pStyle w:val="Listenabsatz"/>
              <w:ind w:left="170"/>
              <w:rPr>
                <w:rFonts w:ascii="Arial Narrow" w:hAnsi="Arial Narrow" w:cstheme="minorHAnsi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(z.B. Ammoniaksynthese, Schwefelsäureherstellung).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E09F7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52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5E09F7">
              <w:rPr>
                <w:rFonts w:ascii="Arial Narrow" w:hAnsi="Arial Narrow"/>
                <w:sz w:val="17"/>
                <w:szCs w:val="17"/>
              </w:rPr>
              <w:t>– 59</w:t>
            </w:r>
          </w:p>
          <w:p w:rsidR="005E09F7" w:rsidRDefault="005E09F7" w:rsidP="00924A2B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62 – 65</w:t>
            </w:r>
          </w:p>
          <w:p w:rsidR="005E09F7" w:rsidRDefault="005E09F7" w:rsidP="00924A2B">
            <w:pPr>
              <w:rPr>
                <w:rFonts w:ascii="Arial Narrow" w:hAnsi="Arial Narrow"/>
                <w:sz w:val="17"/>
                <w:szCs w:val="17"/>
              </w:rPr>
            </w:pPr>
          </w:p>
          <w:p w:rsidR="0062230B" w:rsidRPr="005E09F7" w:rsidRDefault="0062230B" w:rsidP="005E09F7">
            <w:pPr>
              <w:pStyle w:val="Listenabsatz"/>
              <w:ind w:left="0"/>
              <w:rPr>
                <w:rFonts w:ascii="Arial Narrow" w:hAnsi="Arial Narrow"/>
                <w:sz w:val="17"/>
                <w:szCs w:val="17"/>
              </w:rPr>
            </w:pPr>
          </w:p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D735B2" w:rsidRPr="007912B8" w:rsidTr="00B37F73">
        <w:trPr>
          <w:trHeight w:hRule="exact" w:val="170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5E09F7" w:rsidRDefault="0062230B" w:rsidP="005E09F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7019E">
              <w:rPr>
                <w:rFonts w:ascii="Arial Narrow" w:hAnsi="Arial Narrow"/>
                <w:sz w:val="17"/>
                <w:szCs w:val="17"/>
              </w:rPr>
              <w:t>Umkehrbarkeit als Phänomen, dynamisches</w:t>
            </w:r>
            <w:r w:rsidR="005E09F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5E09F7">
              <w:rPr>
                <w:rFonts w:ascii="Arial Narrow" w:hAnsi="Arial Narrow"/>
                <w:sz w:val="17"/>
                <w:szCs w:val="17"/>
              </w:rPr>
              <w:t>Gleichgewicht (GG)</w:t>
            </w:r>
            <w:r w:rsidR="005E09F7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:rsidR="009B0944" w:rsidRDefault="0062230B" w:rsidP="005E09F7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  <w:r w:rsidRPr="005E09F7">
              <w:rPr>
                <w:rFonts w:ascii="Arial Narrow" w:hAnsi="Arial Narrow"/>
                <w:sz w:val="17"/>
                <w:szCs w:val="17"/>
              </w:rPr>
              <w:t>(z.B. Reaktion von Fe</w:t>
            </w:r>
            <w:r w:rsidRPr="005E09F7">
              <w:rPr>
                <w:rFonts w:ascii="Arial Narrow" w:hAnsi="Arial Narrow"/>
                <w:sz w:val="17"/>
                <w:szCs w:val="17"/>
                <w:vertAlign w:val="superscript"/>
              </w:rPr>
              <w:t>2+</w:t>
            </w:r>
            <w:r w:rsidRPr="005E09F7">
              <w:rPr>
                <w:rFonts w:ascii="Arial Narrow" w:hAnsi="Arial Narrow"/>
                <w:sz w:val="17"/>
                <w:szCs w:val="17"/>
              </w:rPr>
              <w:t>-</w:t>
            </w:r>
            <w:r w:rsidRPr="005E09F7">
              <w:rPr>
                <w:rFonts w:ascii="Arial Narrow" w:hAnsi="Arial Narrow"/>
                <w:sz w:val="17"/>
                <w:szCs w:val="17"/>
                <w:vertAlign w:val="superscript"/>
              </w:rPr>
              <w:t xml:space="preserve"> </w:t>
            </w:r>
            <w:r w:rsidRPr="005E09F7">
              <w:rPr>
                <w:rFonts w:ascii="Arial Narrow" w:hAnsi="Arial Narrow"/>
                <w:sz w:val="17"/>
                <w:szCs w:val="17"/>
              </w:rPr>
              <w:t xml:space="preserve">mit </w:t>
            </w:r>
            <w:proofErr w:type="spellStart"/>
            <w:r w:rsidRPr="005E09F7">
              <w:rPr>
                <w:rFonts w:ascii="Arial Narrow" w:hAnsi="Arial Narrow"/>
                <w:sz w:val="17"/>
                <w:szCs w:val="17"/>
              </w:rPr>
              <w:t>Ag</w:t>
            </w:r>
            <w:proofErr w:type="spellEnd"/>
            <w:r w:rsidRPr="005E09F7">
              <w:rPr>
                <w:rFonts w:ascii="Arial Narrow" w:hAnsi="Arial Narrow"/>
                <w:sz w:val="17"/>
                <w:szCs w:val="17"/>
                <w:vertAlign w:val="superscript"/>
              </w:rPr>
              <w:t>+</w:t>
            </w:r>
            <w:r w:rsidR="009B0944" w:rsidRPr="005E09F7">
              <w:rPr>
                <w:rFonts w:ascii="Arial Narrow" w:hAnsi="Arial Narrow"/>
                <w:sz w:val="17"/>
                <w:szCs w:val="17"/>
              </w:rPr>
              <w:t>-Ionen oder</w:t>
            </w:r>
          </w:p>
          <w:p w:rsidR="0062230B" w:rsidRPr="00D7019E" w:rsidRDefault="0062230B" w:rsidP="005E09F7">
            <w:pPr>
              <w:pStyle w:val="Listenabsatz"/>
              <w:ind w:left="170"/>
              <w:rPr>
                <w:rFonts w:ascii="Arial Narrow" w:hAnsi="Arial Narrow"/>
                <w:sz w:val="17"/>
                <w:szCs w:val="17"/>
              </w:rPr>
            </w:pPr>
            <w:r w:rsidRPr="00D7019E">
              <w:rPr>
                <w:rFonts w:ascii="Arial Narrow" w:hAnsi="Arial Narrow"/>
                <w:sz w:val="17"/>
                <w:szCs w:val="17"/>
              </w:rPr>
              <w:t>Fe</w:t>
            </w:r>
            <w:r w:rsidRPr="00D7019E">
              <w:rPr>
                <w:rFonts w:ascii="Arial Narrow" w:hAnsi="Arial Narrow"/>
                <w:sz w:val="17"/>
                <w:szCs w:val="17"/>
                <w:vertAlign w:val="superscript"/>
              </w:rPr>
              <w:t>3+</w:t>
            </w:r>
            <w:r w:rsidRPr="00D7019E">
              <w:rPr>
                <w:rFonts w:ascii="Arial Narrow" w:hAnsi="Arial Narrow"/>
                <w:sz w:val="17"/>
                <w:szCs w:val="17"/>
              </w:rPr>
              <w:t>-Ionen mit SCN</w:t>
            </w:r>
            <w:r w:rsidRPr="00D7019E">
              <w:rPr>
                <w:rFonts w:ascii="Arial Narrow" w:hAnsi="Arial Narrow"/>
                <w:sz w:val="17"/>
                <w:szCs w:val="17"/>
                <w:vertAlign w:val="superscript"/>
              </w:rPr>
              <w:t>-</w:t>
            </w:r>
            <w:r w:rsidRPr="00D7019E">
              <w:rPr>
                <w:rFonts w:ascii="Arial Narrow" w:hAnsi="Arial Narrow"/>
                <w:sz w:val="17"/>
                <w:szCs w:val="17"/>
              </w:rPr>
              <w:t>-Ionen)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9B0944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beschreiben das chemische Gleichgewicht auf Stoff- und Teilchenebene.</w:t>
            </w:r>
          </w:p>
          <w:p w:rsidR="0062230B" w:rsidRPr="00DD19CF" w:rsidRDefault="0062230B" w:rsidP="009B0944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erkennen die Notwendigkeit eines geschlossenen Systems für die Einstellung des chemischen Gleichgewichts.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führen ausgewählte Experimente zum chemischen Gleichgewicht durch.</w:t>
            </w:r>
          </w:p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schließen aus Versuchsdaten auf Kennzeichen des chemischen Gleichgewichts.</w:t>
            </w:r>
          </w:p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schließen aus einem Modellversuch auf Kennzeichen des chemischen Gleichgewichts (z.B.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Stechheberversuch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>, „Holzapfelkrieg“)</w:t>
            </w:r>
          </w:p>
          <w:p w:rsidR="0062230B" w:rsidRPr="00DD19CF" w:rsidRDefault="0062230B" w:rsidP="0033596D">
            <w:pPr>
              <w:pStyle w:val="Listenabsatz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diskutieren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die Übertragbarkeit der Modellvorstellung.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ind w:left="170" w:hanging="170"/>
              <w:rPr>
                <w:rFonts w:ascii="Arial Narrow" w:hAnsi="Arial Narrow" w:cstheme="minorHAnsi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62230B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66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5E09F7">
              <w:rPr>
                <w:rFonts w:ascii="Arial Narrow" w:hAnsi="Arial Narrow"/>
                <w:sz w:val="17"/>
                <w:szCs w:val="17"/>
              </w:rPr>
              <w:t>– 71</w:t>
            </w:r>
          </w:p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D735B2" w:rsidRPr="007912B8" w:rsidTr="00B37F73">
        <w:trPr>
          <w:trHeight w:hRule="exact" w:val="153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7019E" w:rsidRDefault="0062230B" w:rsidP="005E09F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sz w:val="17"/>
                <w:szCs w:val="17"/>
              </w:rPr>
            </w:pPr>
            <w:r w:rsidRPr="00D7019E">
              <w:rPr>
                <w:rFonts w:ascii="Arial Narrow" w:hAnsi="Arial Narrow"/>
                <w:sz w:val="17"/>
                <w:szCs w:val="17"/>
              </w:rPr>
              <w:t xml:space="preserve">Gleichgewichtskonstante </w:t>
            </w:r>
            <w:r w:rsidRPr="00D7019E">
              <w:rPr>
                <w:rFonts w:ascii="Arial Narrow" w:hAnsi="Arial Narrow"/>
                <w:i/>
                <w:sz w:val="17"/>
                <w:szCs w:val="17"/>
              </w:rPr>
              <w:t>K</w:t>
            </w:r>
            <w:r w:rsidRPr="00D7019E">
              <w:rPr>
                <w:rFonts w:ascii="Arial Narrow" w:hAnsi="Arial Narrow"/>
                <w:i/>
                <w:sz w:val="17"/>
                <w:szCs w:val="17"/>
                <w:vertAlign w:val="subscript"/>
              </w:rPr>
              <w:t>C</w:t>
            </w:r>
            <w:r w:rsidRPr="00D7019E">
              <w:rPr>
                <w:rFonts w:ascii="Arial Narrow" w:hAnsi="Arial Narrow"/>
                <w:sz w:val="17"/>
                <w:szCs w:val="17"/>
              </w:rPr>
              <w:t xml:space="preserve"> und Massenwirkungsgesetz; qualitativer Zusammenhang </w:t>
            </w:r>
            <w:r w:rsidRPr="00D7019E">
              <w:rPr>
                <w:rFonts w:ascii="Arial Narrow" w:hAnsi="Arial Narrow"/>
                <w:i/>
                <w:sz w:val="17"/>
                <w:szCs w:val="17"/>
              </w:rPr>
              <w:t>K</w:t>
            </w:r>
            <w:r w:rsidRPr="00D7019E">
              <w:rPr>
                <w:rFonts w:ascii="Arial Narrow" w:hAnsi="Arial Narrow"/>
                <w:sz w:val="17"/>
                <w:szCs w:val="17"/>
              </w:rPr>
              <w:t xml:space="preserve"> &lt;&gt; Gleichgewichtslage</w:t>
            </w:r>
            <w:r w:rsidRPr="00D7019E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</w:p>
          <w:p w:rsidR="0062230B" w:rsidRPr="00D7019E" w:rsidRDefault="0062230B" w:rsidP="00D7019E">
            <w:pPr>
              <w:pStyle w:val="Listenabsatz"/>
              <w:ind w:left="0"/>
              <w:rPr>
                <w:rFonts w:ascii="Arial Narrow" w:hAnsi="Arial Narrow"/>
                <w:i/>
                <w:sz w:val="17"/>
                <w:szCs w:val="17"/>
              </w:rPr>
            </w:pPr>
          </w:p>
          <w:p w:rsidR="005E09F7" w:rsidRPr="005E09F7" w:rsidRDefault="0062230B" w:rsidP="005E09F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i/>
                <w:sz w:val="17"/>
                <w:szCs w:val="17"/>
              </w:rPr>
            </w:pPr>
            <w:r w:rsidRPr="005E09F7">
              <w:rPr>
                <w:rFonts w:ascii="Arial Narrow" w:hAnsi="Arial Narrow"/>
                <w:i/>
                <w:sz w:val="17"/>
                <w:szCs w:val="17"/>
              </w:rPr>
              <w:t xml:space="preserve">Fakultative Vertiefung: </w:t>
            </w:r>
          </w:p>
          <w:p w:rsidR="0062230B" w:rsidRPr="00D7019E" w:rsidRDefault="0062230B" w:rsidP="005E09F7">
            <w:pPr>
              <w:pStyle w:val="Listenabsatz"/>
              <w:ind w:left="170"/>
              <w:rPr>
                <w:rFonts w:ascii="Arial Narrow" w:hAnsi="Arial Narrow"/>
                <w:i/>
                <w:sz w:val="17"/>
                <w:szCs w:val="17"/>
              </w:rPr>
            </w:pPr>
            <w:r w:rsidRPr="00D7019E">
              <w:rPr>
                <w:rFonts w:ascii="Arial Narrow" w:hAnsi="Arial Narrow"/>
                <w:i/>
                <w:sz w:val="17"/>
                <w:szCs w:val="17"/>
              </w:rPr>
              <w:t>Gleichgewichtslage und Stoßtheorie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816F7D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unterscheiden zwischen Ausgangs</w:t>
            </w:r>
            <w:r w:rsidR="00816F7D">
              <w:rPr>
                <w:rFonts w:ascii="Arial Narrow" w:eastAsia="Arial" w:hAnsi="Arial Narrow"/>
                <w:sz w:val="17"/>
                <w:szCs w:val="17"/>
              </w:rPr>
              <w:t>-</w:t>
            </w:r>
          </w:p>
          <w:p w:rsidR="0062230B" w:rsidRPr="00DD19CF" w:rsidRDefault="00816F7D" w:rsidP="00816F7D">
            <w:pPr>
              <w:pStyle w:val="Listenabsatz"/>
              <w:ind w:left="170"/>
              <w:rPr>
                <w:rFonts w:ascii="Arial Narrow" w:eastAsia="Arial" w:hAnsi="Arial Narrow"/>
                <w:sz w:val="17"/>
                <w:szCs w:val="17"/>
              </w:rPr>
            </w:pPr>
            <w:proofErr w:type="spellStart"/>
            <w:r>
              <w:rPr>
                <w:rFonts w:ascii="Arial Narrow" w:eastAsia="Arial" w:hAnsi="Arial Narrow"/>
                <w:sz w:val="17"/>
                <w:szCs w:val="17"/>
              </w:rPr>
              <w:t>konzen</w:t>
            </w:r>
            <w:r w:rsidR="0062230B" w:rsidRPr="00DD19CF">
              <w:rPr>
                <w:rFonts w:ascii="Arial Narrow" w:eastAsia="Arial" w:hAnsi="Arial Narrow"/>
                <w:sz w:val="17"/>
                <w:szCs w:val="17"/>
              </w:rPr>
              <w:t>tration</w:t>
            </w:r>
            <w:proofErr w:type="spellEnd"/>
            <w:r w:rsidR="0062230B" w:rsidRPr="00DD19CF">
              <w:rPr>
                <w:rFonts w:ascii="Arial Narrow" w:eastAsia="Arial" w:hAnsi="Arial Narrow"/>
                <w:sz w:val="17"/>
                <w:szCs w:val="17"/>
              </w:rPr>
              <w:t xml:space="preserve"> und Gleichgewichts</w:t>
            </w:r>
            <w:r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="0062230B" w:rsidRPr="00DD19CF">
              <w:rPr>
                <w:rFonts w:ascii="Arial Narrow" w:eastAsia="Arial" w:hAnsi="Arial Narrow"/>
                <w:sz w:val="17"/>
                <w:szCs w:val="17"/>
              </w:rPr>
              <w:t>konzentration.</w:t>
            </w:r>
          </w:p>
          <w:p w:rsidR="0062230B" w:rsidRPr="00DD19CF" w:rsidRDefault="009B0944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>
              <w:rPr>
                <w:rFonts w:ascii="Arial Narrow" w:eastAsia="Arial" w:hAnsi="Arial Narrow"/>
                <w:sz w:val="17"/>
                <w:szCs w:val="17"/>
              </w:rPr>
              <w:t>formulieren</w:t>
            </w:r>
            <w:proofErr w:type="gramEnd"/>
            <w:r>
              <w:rPr>
                <w:rFonts w:ascii="Arial Narrow" w:eastAsia="Arial" w:hAnsi="Arial Narrow"/>
                <w:sz w:val="17"/>
                <w:szCs w:val="17"/>
              </w:rPr>
              <w:t xml:space="preserve"> das M</w:t>
            </w:r>
            <w:r w:rsidR="0062230B" w:rsidRPr="00DD19CF">
              <w:rPr>
                <w:rFonts w:ascii="Arial Narrow" w:eastAsia="Arial" w:hAnsi="Arial Narrow"/>
                <w:sz w:val="17"/>
                <w:szCs w:val="17"/>
              </w:rPr>
              <w:t>assenwirkungsgesetz.</w:t>
            </w:r>
          </w:p>
          <w:p w:rsidR="0062230B" w:rsidRPr="00DD19CF" w:rsidRDefault="0062230B" w:rsidP="00816F7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können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anhand der Gleichgewichts</w:t>
            </w:r>
            <w:r w:rsidR="00816F7D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konstanten Aussagen zur Lage des Gleichgewichts machen.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9B0944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berechnen Gleichgewichtskonstanten </w:t>
            </w:r>
          </w:p>
          <w:p w:rsidR="0062230B" w:rsidRPr="00DD19CF" w:rsidRDefault="009B0944" w:rsidP="009B0944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proofErr w:type="gramStart"/>
            <w:r>
              <w:rPr>
                <w:rFonts w:ascii="Arial Narrow" w:eastAsia="Arial" w:hAnsi="Arial Narrow"/>
                <w:b/>
                <w:bCs/>
                <w:sz w:val="17"/>
                <w:szCs w:val="17"/>
              </w:rPr>
              <w:t>und</w:t>
            </w:r>
            <w:proofErr w:type="gramEnd"/>
            <w:r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 Gleichgewichts</w:t>
            </w:r>
            <w:r w:rsidR="0062230B"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konzentrationen (</w:t>
            </w:r>
            <w:proofErr w:type="spellStart"/>
            <w:r w:rsidR="0062230B"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="0062230B"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diskutieren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die Übertragbarkeit der Modellvorstellung.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ind w:left="170" w:hanging="170"/>
              <w:rPr>
                <w:rFonts w:ascii="Arial Narrow" w:hAnsi="Arial Narrow" w:cstheme="minorHAnsi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72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73</w:t>
            </w:r>
          </w:p>
          <w:p w:rsidR="0062230B" w:rsidRPr="00DD19CF" w:rsidRDefault="00816F7D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76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77</w:t>
            </w:r>
          </w:p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</w:p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D735B2" w:rsidRPr="007912B8" w:rsidTr="00B37F73">
        <w:trPr>
          <w:trHeight w:hRule="exact" w:val="170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7019E" w:rsidRDefault="0062230B" w:rsidP="005E09F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7019E">
              <w:rPr>
                <w:rFonts w:ascii="Arial Narrow" w:hAnsi="Arial Narrow"/>
                <w:sz w:val="17"/>
                <w:szCs w:val="17"/>
              </w:rPr>
              <w:t xml:space="preserve">Störung des GG durch Temperatur, Druck und Konzentration, Anwendung </w:t>
            </w:r>
            <w:proofErr w:type="spellStart"/>
            <w:r w:rsidRPr="00D7019E">
              <w:rPr>
                <w:rFonts w:ascii="Arial Narrow" w:hAnsi="Arial Narrow"/>
                <w:sz w:val="17"/>
                <w:szCs w:val="17"/>
              </w:rPr>
              <w:t>LeChatelier</w:t>
            </w:r>
            <w:proofErr w:type="spellEnd"/>
          </w:p>
          <w:p w:rsidR="0062230B" w:rsidRPr="00D7019E" w:rsidRDefault="0062230B" w:rsidP="00D7019E">
            <w:pPr>
              <w:pStyle w:val="Listenabsatz"/>
              <w:ind w:left="0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erkennen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>, dass sich nach Störung eines Gleichgewichts ein neuer Gleichgewichts</w:t>
            </w:r>
            <w:r w:rsidR="00816F7D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zustand einstellt. </w:t>
            </w:r>
          </w:p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beschreiben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 den Einfluss von Konzentration, Druck und Temperatur auf den Gleich</w:t>
            </w:r>
            <w:r w:rsidR="00816F7D">
              <w:rPr>
                <w:rFonts w:ascii="Arial Narrow" w:eastAsia="Arial" w:hAnsi="Arial Narrow"/>
                <w:sz w:val="17"/>
                <w:szCs w:val="17"/>
              </w:rPr>
              <w:t>-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gewichtszustand (Prinzip von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LeChatelier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>).</w:t>
            </w:r>
          </w:p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erkennen, dass die Gleichgewichtskonstante temperaturabhängig ist.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führen Experimente zu Einflüssen auf chemische Gleichgewichte durch (z.B. NO</w:t>
            </w:r>
            <w:r w:rsidRPr="00DD19CF">
              <w:rPr>
                <w:rFonts w:ascii="Arial Narrow" w:eastAsia="Arial" w:hAnsi="Arial Narrow"/>
                <w:sz w:val="17"/>
                <w:szCs w:val="17"/>
                <w:vertAlign w:val="subscript"/>
              </w:rPr>
              <w:t>2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/N</w:t>
            </w:r>
            <w:r w:rsidRPr="00DD19CF">
              <w:rPr>
                <w:rFonts w:ascii="Arial Narrow" w:eastAsia="Arial" w:hAnsi="Arial Narrow"/>
                <w:sz w:val="17"/>
                <w:szCs w:val="17"/>
                <w:vertAlign w:val="subscript"/>
              </w:rPr>
              <w:t>2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>O</w:t>
            </w:r>
            <w:r w:rsidRPr="00DD19CF">
              <w:rPr>
                <w:rFonts w:ascii="Arial Narrow" w:eastAsia="Arial" w:hAnsi="Arial Narrow"/>
                <w:sz w:val="17"/>
                <w:szCs w:val="17"/>
                <w:vertAlign w:val="subscript"/>
              </w:rPr>
              <w:t>4</w:t>
            </w:r>
            <w:r w:rsidRPr="00DD19CF">
              <w:rPr>
                <w:rFonts w:ascii="Arial Narrow" w:eastAsia="Arial" w:hAnsi="Arial Narrow"/>
                <w:sz w:val="17"/>
                <w:szCs w:val="17"/>
              </w:rPr>
              <w:t xml:space="preserve">-GG, Bildung von </w:t>
            </w:r>
            <w:proofErr w:type="spellStart"/>
            <w:r w:rsidRPr="00DD19CF">
              <w:rPr>
                <w:rFonts w:ascii="Arial Narrow" w:eastAsia="Arial" w:hAnsi="Arial Narrow"/>
                <w:sz w:val="17"/>
                <w:szCs w:val="17"/>
              </w:rPr>
              <w:t>Eisenthiocyanat</w:t>
            </w:r>
            <w:proofErr w:type="spellEnd"/>
            <w:r w:rsidRPr="00DD19CF">
              <w:rPr>
                <w:rFonts w:ascii="Arial Narrow" w:eastAsia="Arial" w:hAnsi="Arial Narrow"/>
                <w:sz w:val="17"/>
                <w:szCs w:val="17"/>
              </w:rPr>
              <w:t>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argumentieren mithilfe des Massenwirkungsgesetzes.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beurteilen die Bedeutung der Beeinflussung chemischer Gleichgewichte in der Industrie und in der Natur (z.B. Veresterung, Ammoniaksynthese, Schwefelsäureherstellung)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74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75</w:t>
            </w:r>
          </w:p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82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83</w:t>
            </w:r>
          </w:p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D735B2" w:rsidRPr="007912B8" w:rsidTr="00B37F73">
        <w:trPr>
          <w:trHeight w:hRule="exact" w:val="737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</w:tcPr>
          <w:p w:rsidR="0062230B" w:rsidRPr="00D7019E" w:rsidRDefault="0062230B" w:rsidP="005E09F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sz w:val="17"/>
                <w:szCs w:val="17"/>
              </w:rPr>
            </w:pPr>
            <w:r w:rsidRPr="00D7019E">
              <w:rPr>
                <w:rFonts w:ascii="Arial Narrow" w:hAnsi="Arial Narrow"/>
                <w:sz w:val="17"/>
                <w:szCs w:val="17"/>
              </w:rPr>
              <w:t>Katalyse und GG-Lage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816F7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sz w:val="17"/>
                <w:szCs w:val="17"/>
              </w:rPr>
              <w:t>beschreiben</w:t>
            </w:r>
            <w:proofErr w:type="gramEnd"/>
            <w:r w:rsidRPr="00DD19CF">
              <w:rPr>
                <w:rFonts w:ascii="Arial Narrow" w:eastAsia="Arial" w:hAnsi="Arial Narrow"/>
                <w:sz w:val="17"/>
                <w:szCs w:val="17"/>
              </w:rPr>
              <w:t>, dass Katalysatoren die Einstellung des chemischen Gleichgewichts beschleunigen.</w:t>
            </w:r>
          </w:p>
        </w:tc>
        <w:tc>
          <w:tcPr>
            <w:tcW w:w="323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sz w:val="17"/>
                <w:szCs w:val="17"/>
              </w:rPr>
              <w:t>recherchieren zu Katalysatoren in technischen Prozessen.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62230B" w:rsidRPr="00DD19CF" w:rsidRDefault="0062230B" w:rsidP="00816F7D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88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89</w:t>
            </w:r>
          </w:p>
        </w:tc>
      </w:tr>
      <w:tr w:rsidR="00D735B2" w:rsidRPr="007912B8" w:rsidTr="00B37F73">
        <w:trPr>
          <w:trHeight w:hRule="exact" w:val="964"/>
        </w:trPr>
        <w:tc>
          <w:tcPr>
            <w:tcW w:w="3119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:rsidR="0062230B" w:rsidRPr="00D7019E" w:rsidRDefault="0062230B" w:rsidP="005E09F7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hAnsi="Arial Narrow"/>
                <w:b/>
                <w:bCs/>
                <w:sz w:val="17"/>
                <w:szCs w:val="17"/>
              </w:rPr>
            </w:pPr>
            <w:r w:rsidRPr="00D7019E">
              <w:rPr>
                <w:rFonts w:ascii="Arial Narrow" w:hAnsi="Arial Narrow"/>
                <w:b/>
                <w:bCs/>
                <w:sz w:val="17"/>
                <w:szCs w:val="17"/>
              </w:rPr>
              <w:t>Löslichkeitsgleichgewicht</w:t>
            </w:r>
            <w:r w:rsidR="005E09F7">
              <w:rPr>
                <w:rFonts w:ascii="Arial Narrow" w:hAnsi="Arial Narrow"/>
                <w:b/>
                <w:bCs/>
                <w:sz w:val="17"/>
                <w:szCs w:val="17"/>
              </w:rPr>
              <w:t>e</w:t>
            </w:r>
            <w:r w:rsidRPr="00D7019E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, </w:t>
            </w:r>
            <w:r w:rsidRPr="00D7019E">
              <w:rPr>
                <w:rFonts w:ascii="Arial Narrow" w:hAnsi="Arial Narrow"/>
                <w:b/>
                <w:bCs/>
                <w:i/>
                <w:iCs/>
                <w:sz w:val="17"/>
                <w:szCs w:val="17"/>
              </w:rPr>
              <w:t>K</w:t>
            </w:r>
            <w:r w:rsidRPr="00D7019E">
              <w:rPr>
                <w:rFonts w:ascii="Arial Narrow" w:hAnsi="Arial Narrow"/>
                <w:b/>
                <w:bCs/>
                <w:sz w:val="17"/>
                <w:szCs w:val="17"/>
                <w:vertAlign w:val="subscript"/>
              </w:rPr>
              <w:t>L</w:t>
            </w:r>
            <w:r w:rsidRPr="00D7019E">
              <w:rPr>
                <w:rFonts w:ascii="Arial Narrow" w:hAnsi="Arial Narrow"/>
                <w:b/>
                <w:bCs/>
                <w:sz w:val="17"/>
                <w:szCs w:val="17"/>
              </w:rPr>
              <w:t>, Löslichkeit</w:t>
            </w:r>
            <w:r w:rsidR="005E09F7">
              <w:rPr>
                <w:rFonts w:ascii="Arial Narrow" w:hAnsi="Arial Narrow"/>
                <w:b/>
                <w:bCs/>
                <w:sz w:val="17"/>
                <w:szCs w:val="17"/>
              </w:rPr>
              <w:t xml:space="preserve"> (</w:t>
            </w:r>
            <w:proofErr w:type="spellStart"/>
            <w:r w:rsidR="005E09F7">
              <w:rPr>
                <w:rFonts w:ascii="Arial Narrow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="005E09F7">
              <w:rPr>
                <w:rFonts w:ascii="Arial Narrow" w:hAnsi="Arial Narrow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:rsidR="005E09F7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beschreiben Löslichkeitsgleichgewichte als heterogene Gleichgewichte </w:t>
            </w:r>
          </w:p>
          <w:p w:rsidR="0062230B" w:rsidRPr="00DD19CF" w:rsidRDefault="0062230B" w:rsidP="005E09F7">
            <w:pPr>
              <w:pStyle w:val="Listenabsatz"/>
              <w:ind w:left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(z.B. Silberchlorid)</w:t>
            </w:r>
            <w:r w:rsidR="005E09F7"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 (</w:t>
            </w:r>
            <w:proofErr w:type="spellStart"/>
            <w:r w:rsidR="005E09F7"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="005E09F7"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</w:t>
            </w: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.</w:t>
            </w:r>
          </w:p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proofErr w:type="gramStart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beschreiben</w:t>
            </w:r>
            <w:proofErr w:type="gramEnd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 xml:space="preserve"> das Löslichkeitsprodukt (</w:t>
            </w:r>
            <w:proofErr w:type="spellStart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</w:tc>
        <w:tc>
          <w:tcPr>
            <w:tcW w:w="3232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b/>
                <w:bCs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nutzen Tabellendaten, um Aussagen zur Löslichkeit von Salzen zu treffen (</w:t>
            </w:r>
            <w:proofErr w:type="spellStart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  <w:p w:rsidR="0062230B" w:rsidRPr="00DD19CF" w:rsidRDefault="0062230B" w:rsidP="0033596D">
            <w:pPr>
              <w:pStyle w:val="Listenabsatz"/>
              <w:numPr>
                <w:ilvl w:val="0"/>
                <w:numId w:val="1"/>
              </w:numPr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nutzen Tabellendaten zur Erklärung von Fällungsreaktionen (</w:t>
            </w:r>
            <w:proofErr w:type="spellStart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eA</w:t>
            </w:r>
            <w:proofErr w:type="spellEnd"/>
            <w:r w:rsidRPr="00DD19CF">
              <w:rPr>
                <w:rFonts w:ascii="Arial Narrow" w:eastAsia="Arial" w:hAnsi="Arial Narrow"/>
                <w:b/>
                <w:bCs/>
                <w:sz w:val="17"/>
                <w:szCs w:val="17"/>
              </w:rPr>
              <w:t>).</w:t>
            </w:r>
          </w:p>
        </w:tc>
        <w:tc>
          <w:tcPr>
            <w:tcW w:w="2665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2381" w:type="dxa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:rsidR="0062230B" w:rsidRPr="00DD19CF" w:rsidRDefault="0062230B" w:rsidP="0033596D">
            <w:pPr>
              <w:pStyle w:val="Listenabsatz"/>
              <w:ind w:left="170" w:hanging="170"/>
              <w:rPr>
                <w:rFonts w:ascii="Arial Narrow" w:eastAsia="Arial" w:hAnsi="Arial Narrow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</w:tcBorders>
            <w:tcMar>
              <w:top w:w="57" w:type="dxa"/>
            </w:tcMar>
          </w:tcPr>
          <w:p w:rsidR="0062230B" w:rsidRPr="00DD19CF" w:rsidRDefault="0062230B" w:rsidP="00924A2B">
            <w:pPr>
              <w:rPr>
                <w:rFonts w:ascii="Arial Narrow" w:hAnsi="Arial Narrow"/>
                <w:sz w:val="17"/>
                <w:szCs w:val="17"/>
              </w:rPr>
            </w:pPr>
            <w:r w:rsidRPr="00DD19CF">
              <w:rPr>
                <w:rFonts w:ascii="Arial Narrow" w:hAnsi="Arial Narrow"/>
                <w:sz w:val="17"/>
                <w:szCs w:val="17"/>
              </w:rPr>
              <w:t>78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/</w:t>
            </w:r>
            <w:r w:rsidR="00816F7D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DD19CF">
              <w:rPr>
                <w:rFonts w:ascii="Arial Narrow" w:hAnsi="Arial Narrow"/>
                <w:sz w:val="17"/>
                <w:szCs w:val="17"/>
              </w:rPr>
              <w:t>79</w:t>
            </w:r>
          </w:p>
        </w:tc>
      </w:tr>
    </w:tbl>
    <w:p w:rsidR="00D7019E" w:rsidRDefault="00D7019E" w:rsidP="009B0944">
      <w:pPr>
        <w:spacing w:after="0"/>
      </w:pPr>
    </w:p>
    <w:sectPr w:rsidR="00D7019E" w:rsidSect="00753D19">
      <w:pgSz w:w="16838" w:h="11906" w:orient="landscape"/>
      <w:pgMar w:top="45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DF1"/>
    <w:multiLevelType w:val="hybridMultilevel"/>
    <w:tmpl w:val="D2CEE398"/>
    <w:lvl w:ilvl="0" w:tplc="94CCF0E2">
      <w:numFmt w:val="bullet"/>
      <w:lvlText w:val="-"/>
      <w:lvlJc w:val="left"/>
      <w:pPr>
        <w:ind w:left="53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2D2D43E1"/>
    <w:multiLevelType w:val="hybridMultilevel"/>
    <w:tmpl w:val="29248DA6"/>
    <w:lvl w:ilvl="0" w:tplc="F438A4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7176"/>
    <w:multiLevelType w:val="hybridMultilevel"/>
    <w:tmpl w:val="A380F020"/>
    <w:lvl w:ilvl="0" w:tplc="B6AEB600">
      <w:start w:val="1"/>
      <w:numFmt w:val="decimal"/>
      <w:lvlText w:val="(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E974B50"/>
    <w:multiLevelType w:val="hybridMultilevel"/>
    <w:tmpl w:val="266AF490"/>
    <w:lvl w:ilvl="0" w:tplc="7FDA3B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2D53"/>
    <w:multiLevelType w:val="hybridMultilevel"/>
    <w:tmpl w:val="FC001402"/>
    <w:lvl w:ilvl="0" w:tplc="1730FFD4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B"/>
    <w:rsid w:val="000465BC"/>
    <w:rsid w:val="00141986"/>
    <w:rsid w:val="00145FBA"/>
    <w:rsid w:val="002C6719"/>
    <w:rsid w:val="0033596D"/>
    <w:rsid w:val="0041078C"/>
    <w:rsid w:val="00441D94"/>
    <w:rsid w:val="004C00D9"/>
    <w:rsid w:val="005E09F7"/>
    <w:rsid w:val="0062230B"/>
    <w:rsid w:val="00673150"/>
    <w:rsid w:val="00736541"/>
    <w:rsid w:val="00753D19"/>
    <w:rsid w:val="00816F7D"/>
    <w:rsid w:val="00910FB8"/>
    <w:rsid w:val="009B0944"/>
    <w:rsid w:val="00A0339C"/>
    <w:rsid w:val="00A14A5D"/>
    <w:rsid w:val="00B12779"/>
    <w:rsid w:val="00B37F73"/>
    <w:rsid w:val="00B73FF7"/>
    <w:rsid w:val="00B76BE8"/>
    <w:rsid w:val="00D529ED"/>
    <w:rsid w:val="00D7019E"/>
    <w:rsid w:val="00D735B2"/>
    <w:rsid w:val="00DD19CF"/>
    <w:rsid w:val="00F232C2"/>
    <w:rsid w:val="00F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9DDAF-63DC-4B1A-90CB-065FDB3E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62230B"/>
    <w:pPr>
      <w:spacing w:after="0" w:line="240" w:lineRule="auto"/>
      <w:ind w:left="720"/>
      <w:contextualSpacing/>
    </w:pPr>
    <w:rPr>
      <w:rFonts w:ascii="Trebuchet MS" w:hAnsi="Trebuchet MS"/>
      <w:color w:val="000000" w:themeColor="text1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Brune</dc:creator>
  <cp:keywords/>
  <dc:description/>
  <cp:lastModifiedBy>Cougar</cp:lastModifiedBy>
  <cp:revision>2</cp:revision>
  <dcterms:created xsi:type="dcterms:W3CDTF">2020-09-02T17:34:00Z</dcterms:created>
  <dcterms:modified xsi:type="dcterms:W3CDTF">2020-09-02T17:34:00Z</dcterms:modified>
</cp:coreProperties>
</file>